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700" w:right="540"/>
        </w:sectPr>
      </w:pPr>
    </w:p>
    <w:p>
      <w:pPr>
        <w:pStyle w:val="BodyText"/>
        <w:spacing w:before="93"/>
        <w:ind w:left="6275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Bilag 5.2B | Beskrivelse af fælles foranstaltninger -</w:t>
      </w:r>
    </w:p>
    <w:p>
      <w:pPr>
        <w:spacing w:before="93"/>
        <w:ind w:left="74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808080"/>
          <w:sz w:val="22"/>
        </w:rPr>
        <w:t>Klik her for at angive tekst.</w:t>
      </w:r>
    </w:p>
    <w:p>
      <w:pPr>
        <w:spacing w:before="4"/>
        <w:ind w:left="1728" w:right="0" w:firstLine="0"/>
        <w:jc w:val="left"/>
        <w:rPr>
          <w:rFonts w:ascii="Arial"/>
          <w:sz w:val="22"/>
        </w:rPr>
      </w:pPr>
      <w:r>
        <w:rPr/>
        <w:pict>
          <v:group style="position:absolute;margin-left:616.929993pt;margin-top:-14.642148pt;width:48.3pt;height:14.55pt;mso-position-horizontal-relative:page;mso-position-vertical-relative:paragraph;z-index:1072" coordorigin="12339,-293" coordsize="966,291">
            <v:shape style="position:absolute;left:12349;top:-283;width:944;height:270" coordorigin="12349,-282" coordsize="944,270" path="m13293,-282l12395,-282,12388,-275,12388,-272,12383,-268,12383,-265,12381,-263,12381,-260,12376,-256,12376,-253,12373,-251,12373,-248,12371,-246,12371,-244,12369,-241,12369,-236,12366,-234,12366,-232,12364,-229,12364,-224,12361,-222,12361,-217,12359,-215,12359,-210,12357,-208,12357,-200,12354,-198,12354,-188,12352,-186,12352,-172,12349,-169,12349,-126,12352,-124,12352,-109,12354,-107,12354,-97,12357,-95,12357,-88,12359,-85,12359,-80,12361,-78,12361,-73,12364,-71,12364,-66,12366,-64,12366,-61,12369,-59,12369,-54,12371,-51,12371,-49,12373,-46,12373,-44,12376,-42,12376,-39,12381,-34,12381,-32,12383,-30,12383,-27,12388,-22,12388,-20,12395,-13,13293,-13,13286,-20,13286,-22,13281,-27,13281,-30,13279,-32,13279,-34,13274,-39,13274,-42,13272,-44,13272,-46,13269,-49,13269,-51,13267,-54,13267,-59,13264,-61,13264,-64,13262,-66,13262,-71,13260,-73,13260,-78,13257,-80,13257,-85,13255,-88,13255,-95,13252,-97,13252,-107,13250,-109,13250,-124,13248,-126,13248,-169,13250,-172,13250,-186,13252,-188,13252,-198,13255,-200,13255,-208,13257,-210,13257,-215,13260,-217,13260,-222,13262,-224,13262,-229,13264,-232,13264,-234,13267,-236,13267,-241,13269,-244,13269,-246,13272,-248,13272,-251,13274,-253,13274,-256,13279,-260,13279,-263,13281,-265,13281,-268,13286,-272,13286,-275,13293,-282xe" filled="true" fillcolor="#ffcccc" stroked="false">
              <v:path arrowok="t"/>
              <v:fill type="solid"/>
            </v:shape>
            <v:shape style="position:absolute;left:12349;top:-283;width:944;height:270" coordorigin="12349,-282" coordsize="944,270" path="m12395,-13l12393,-15,12390,-18,12388,-20,12388,-22,12385,-25,12383,-27,12383,-30,12381,-32,12381,-34,12378,-37,12376,-39,12376,-42,12373,-44,12373,-46,12371,-49,12371,-51,12369,-54,12369,-56,12369,-59,12366,-61,12366,-64,12364,-66,12364,-68,12364,-71,12361,-73,12361,-76,12361,-78,12359,-80,12359,-83,12359,-85,12357,-88,12357,-90,12357,-92,12357,-95,12354,-97,12354,-100,12354,-102,12354,-104,12354,-107,12352,-109,12352,-124,12349,-126,12349,-169,12352,-172,12352,-186,12354,-188,12354,-191,12354,-193,12354,-196,12354,-198,12357,-200,12357,-203,12357,-205,12357,-208,12359,-210,12359,-212,12359,-215,12361,-217,12361,-220,12361,-222,12364,-224,12364,-227,12364,-229,12366,-232,12366,-234,12369,-236,12369,-239,12369,-241,12371,-244,12371,-246,12373,-248,12373,-251,12376,-253,12376,-256,12378,-258,12381,-260,12381,-263,12383,-265,12383,-268,12385,-270,12388,-272,12388,-275,12390,-277,12393,-280,12395,-282,13293,-282,13291,-280,13288,-277,13286,-275,13286,-272,13284,-270,13281,-268,13281,-265,13279,-263,13279,-260,13276,-258,13274,-256,13274,-253,13272,-251,13272,-248,13269,-246,13269,-244,13267,-241,13267,-239,13267,-236,13264,-234,13264,-232,13262,-229,13262,-227,13262,-224,13260,-222,13260,-220,13260,-217,13257,-215,13257,-212,13257,-210,13255,-208,13255,-205,13255,-203,13255,-200,13252,-198,13252,-196,13252,-193,13252,-191,13252,-188,13250,-186,13250,-172,13248,-169,13248,-126,13250,-124,13250,-109,13252,-107,13252,-104,13252,-102,13252,-100,13252,-97,13255,-95,13255,-92,13255,-90,13255,-88,13257,-85,13257,-83,13257,-80,13260,-78,13260,-76,13260,-73,13262,-71,13262,-68,13262,-66,13264,-64,13264,-61,13267,-59,13267,-56,13267,-54,13269,-51,13269,-49,13272,-46,13272,-44,13274,-42,13274,-39,13276,-37,13279,-34,13279,-32,13281,-30,13281,-27,13284,-25,13286,-22,13286,-20,13288,-18,13291,-15,13293,-13,12395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83;top:-272;width:863;height:248" type="#_x0000_t202" filled="false" stroked="false">
              <v:textbox inset="0,0,0,0">
                <w:txbxContent>
                  <w:p>
                    <w:pPr>
                      <w:spacing w:before="4"/>
                      <w:ind w:left="10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6840" w:h="11910" w:orient="landscape"/>
          <w:pgMar w:top="320" w:bottom="280" w:left="700" w:right="540"/>
          <w:cols w:num="2" w:equalWidth="0">
            <w:col w:w="11629" w:space="227"/>
            <w:col w:w="3744"/>
          </w:cols>
        </w:sectPr>
      </w:pPr>
    </w:p>
    <w:p>
      <w:pPr>
        <w:pStyle w:val="BodyText"/>
        <w:spacing w:before="7"/>
        <w:rPr>
          <w:b w:val="0"/>
          <w:sz w:val="15"/>
        </w:rPr>
      </w:pPr>
    </w:p>
    <w:tbl>
      <w:tblPr>
        <w:tblW w:w="0" w:type="auto"/>
        <w:jc w:val="left"/>
        <w:tblInd w:w="13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1"/>
        <w:gridCol w:w="3067"/>
        <w:gridCol w:w="7561"/>
      </w:tblGrid>
      <w:tr>
        <w:trPr>
          <w:trHeight w:val="521" w:hRule="atLeast"/>
        </w:trPr>
        <w:tc>
          <w:tcPr>
            <w:tcW w:w="15359" w:type="dxa"/>
            <w:gridSpan w:val="3"/>
            <w:shd w:val="clear" w:color="auto" w:fill="E4E4E4"/>
          </w:tcPr>
          <w:p>
            <w:pPr>
              <w:pStyle w:val="TableParagraph"/>
              <w:spacing w:before="159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5.2B Beskrivelse af fælles foranstaltninger, herunder arbejde i fælles områder og fælles sikkerhedsforanstaltninger</w:t>
            </w:r>
          </w:p>
        </w:tc>
      </w:tr>
      <w:tr>
        <w:trPr>
          <w:trHeight w:val="267" w:hRule="atLeast"/>
        </w:trPr>
        <w:tc>
          <w:tcPr>
            <w:tcW w:w="473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Byggepladsens færdselsarealer</w:t>
            </w:r>
          </w:p>
          <w:p>
            <w:pPr>
              <w:pStyle w:val="TableParagraph"/>
              <w:spacing w:before="7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62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Skurby</w:t>
            </w: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Oplagspladser</w:t>
            </w:r>
          </w:p>
          <w:p>
            <w:pPr>
              <w:pStyle w:val="TableParagraph"/>
              <w:spacing w:before="10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Tekniske hjælpemidler</w:t>
            </w: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Forsyningsforhold</w:t>
            </w: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Afgrænsning og koordination i fællesområder og beskrivelse af valgte sikkerhedsforanstaltninger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Afgrænsning i fælles områder med farlige aktiviteter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4" w:right="56"/>
              <w:rPr>
                <w:sz w:val="14"/>
              </w:rPr>
            </w:pPr>
            <w:r>
              <w:rPr>
                <w:sz w:val="14"/>
              </w:rPr>
              <w:t>Løbende kontrol med installationer, sikkerhedsforanstaltninger og særlige farlige aktiviteter.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7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Beredskab og øvelser m.v.</w:t>
            </w: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7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1" w:hRule="atLeast"/>
        </w:trPr>
        <w:tc>
          <w:tcPr>
            <w:tcW w:w="4731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1" w:hRule="atLeast"/>
        </w:trPr>
        <w:tc>
          <w:tcPr>
            <w:tcW w:w="4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7798" w:type="dxa"/>
            <w:gridSpan w:val="2"/>
            <w:tcBorders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  <w:tc>
          <w:tcPr>
            <w:tcW w:w="7561" w:type="dxa"/>
            <w:tcBorders>
              <w:left w:val="single" w:sz="6" w:space="0" w:color="000000"/>
              <w:bottom w:val="double" w:sz="1" w:space="0" w:color="000000"/>
              <w:right w:val="double" w:sz="1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Vejledning og gode råd</w:t>
            </w:r>
          </w:p>
        </w:tc>
      </w:tr>
      <w:tr>
        <w:trPr>
          <w:trHeight w:val="1712" w:hRule="atLeast"/>
        </w:trPr>
        <w:tc>
          <w:tcPr>
            <w:tcW w:w="779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00"/>
              <w:rPr>
                <w:sz w:val="14"/>
              </w:rPr>
            </w:pPr>
            <w:r>
              <w:rPr>
                <w:sz w:val="14"/>
              </w:rPr>
              <w:t>1.Den ansvarlige for PSS skal kortfattet beskrive byggepladsens relevante fælles foranstaltninger med ansvar og evt. periode, herunder: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37" w:lineRule="auto" w:before="1" w:after="0"/>
              <w:ind w:left="100" w:right="466" w:firstLine="0"/>
              <w:jc w:val="left"/>
              <w:rPr>
                <w:sz w:val="14"/>
              </w:rPr>
            </w:pPr>
            <w:r>
              <w:rPr>
                <w:sz w:val="14"/>
              </w:rPr>
              <w:t>byggepladsens færdselsarealer, skurby og oplagspladser, arbejdsområder, tekniske hjælpemidler og forsyningsforhold.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40" w:lineRule="auto" w:before="1" w:after="0"/>
              <w:ind w:left="100" w:right="1287" w:firstLine="0"/>
              <w:jc w:val="left"/>
              <w:rPr>
                <w:sz w:val="14"/>
              </w:rPr>
            </w:pPr>
            <w:r>
              <w:rPr>
                <w:sz w:val="14"/>
              </w:rPr>
              <w:t>Hvordan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arbejder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fællesområder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koordineres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afgrænses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angivelse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valgte sikkerhedsforanstaltninger.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110"/>
              <w:jc w:val="left"/>
              <w:rPr>
                <w:sz w:val="14"/>
              </w:rPr>
            </w:pPr>
            <w:r>
              <w:rPr>
                <w:sz w:val="14"/>
              </w:rPr>
              <w:t>Hvordan der gennemføres en afgrænsning i alle arbejdsområder hvor der er særlige farlige</w:t>
            </w:r>
            <w:r>
              <w:rPr>
                <w:spacing w:val="-22"/>
                <w:sz w:val="14"/>
              </w:rPr>
              <w:t> </w:t>
            </w:r>
            <w:r>
              <w:rPr>
                <w:sz w:val="14"/>
              </w:rPr>
              <w:t>aktiviteter.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110"/>
              <w:jc w:val="left"/>
              <w:rPr>
                <w:sz w:val="14"/>
              </w:rPr>
            </w:pPr>
            <w:r>
              <w:rPr>
                <w:sz w:val="14"/>
              </w:rPr>
              <w:t>Hvordan der udføres løbende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kontrol.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110"/>
              <w:jc w:val="left"/>
              <w:rPr>
                <w:sz w:val="14"/>
              </w:rPr>
            </w:pPr>
            <w:r>
              <w:rPr>
                <w:sz w:val="14"/>
              </w:rPr>
              <w:t>Samordning af beredskabs- og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øvelsesplaner</w:t>
            </w:r>
          </w:p>
        </w:tc>
        <w:tc>
          <w:tcPr>
            <w:tcW w:w="7561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10" w:after="0"/>
              <w:ind w:left="108" w:right="405" w:firstLine="0"/>
              <w:jc w:val="left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beskrivelse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byggepladsens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relevante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fælles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foranstaltninger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udelades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såfremt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klart fremgår af byggepladsens oversigtstegning og tids- og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bemandingsplan.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169" w:lineRule="exact" w:before="0" w:after="0"/>
              <w:ind w:left="295" w:right="0" w:hanging="187"/>
              <w:jc w:val="left"/>
              <w:rPr>
                <w:sz w:val="14"/>
              </w:rPr>
            </w:pPr>
            <w:r>
              <w:rPr>
                <w:sz w:val="14"/>
              </w:rPr>
              <w:t>Beskrivelsen af fælles foranstaltninger fremsendes til kommentering af de(n)</w:t>
            </w:r>
            <w:r>
              <w:rPr>
                <w:spacing w:val="-19"/>
                <w:sz w:val="14"/>
              </w:rPr>
              <w:t> </w:t>
            </w:r>
            <w:r>
              <w:rPr>
                <w:sz w:val="14"/>
              </w:rPr>
              <w:t>udførende.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108" w:right="788" w:firstLine="0"/>
              <w:jc w:val="left"/>
              <w:rPr>
                <w:sz w:val="14"/>
              </w:rPr>
            </w:pPr>
            <w:r>
              <w:rPr>
                <w:sz w:val="14"/>
              </w:rPr>
              <w:t>De(n)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udførende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vurderer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udkastet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fremsender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eventuelle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supplerende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oplysninger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eller kommentarer til den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ansvarlige.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108" w:right="559" w:firstLine="0"/>
              <w:jc w:val="left"/>
              <w:rPr>
                <w:sz w:val="14"/>
              </w:rPr>
            </w:pPr>
            <w:r>
              <w:rPr>
                <w:sz w:val="14"/>
              </w:rPr>
              <w:t>Beskrivelsen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udbudsmaterialet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anvendes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bedre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tilbudsberegning,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klart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skal fremgå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hvem,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hvornår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til,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etablere,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vedligeholde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fjerne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fælles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foranstaltninger.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170" w:lineRule="atLeast" w:before="0" w:after="0"/>
              <w:ind w:left="108" w:right="277" w:firstLine="0"/>
              <w:jc w:val="left"/>
              <w:rPr>
                <w:sz w:val="14"/>
              </w:rPr>
            </w:pPr>
            <w:r>
              <w:rPr>
                <w:sz w:val="14"/>
              </w:rPr>
              <w:t>Placering, bæreevne og vejrbestandighed af færdsels- og adgangsveje samt stilladsers opbygning, vægtklasse, bredde, adgangsforhold og placering er væsentlige emner for sikkerheden på byggepladsen.</w:t>
            </w:r>
          </w:p>
        </w:tc>
      </w:tr>
    </w:tbl>
    <w:sectPr>
      <w:type w:val="continuous"/>
      <w:pgSz w:w="16840" w:h="11910" w:orient="landscape"/>
      <w:pgMar w:top="320" w:bottom="280" w:left="7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108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43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587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331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075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819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563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306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050" w:hanging="188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0" w:hanging="111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67" w:hanging="111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35" w:hanging="111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402" w:hanging="111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70" w:hanging="111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937" w:hanging="111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705" w:hanging="111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472" w:hanging="111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240" w:hanging="111"/>
      </w:pPr>
      <w:rPr>
        <w:rFonts w:hint="default"/>
        <w:lang w:val="da-DY" w:eastAsia="da-DY" w:bidi="da-DY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2019-06-21T08:32:32Z</dcterms:created>
  <dcterms:modified xsi:type="dcterms:W3CDTF">2019-06-21T08:32:32Z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